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157" w:afterLines="50" w:afterAutospacing="0"/>
        <w:ind w:left="0" w:right="0"/>
        <w:jc w:val="center"/>
        <w:rPr>
          <w:rFonts w:hint="default"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浙江师范大学学位论文答辩安排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公告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313" w:beforeLines="10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一、学生类型：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学术学位研究生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教师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教育学院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三、一级学科（专业学位类别）名称：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教育学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四、二级学科（专业学位领域）名称：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课程与教学论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五：答辩时间：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2021年5月22日 8:30-11:30 12:30-16:00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六：答辩地点：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5幢102教室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七：记录秘书：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"/>
        </w:rPr>
        <w:t>刘馥达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八：答辩委员会（导师回避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）：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吴支奎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教授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安徽师范大学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郑逸农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教授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浙江师范大学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郑流爱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副教授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浙江师范大学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张华龙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教授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浙江师范大学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钱旭升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教授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浙江师范大学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陈法宝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副教授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浙江师范大学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委员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157" w:beforeLines="5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九、答辩人：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导师姓名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学位论文题目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周聪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黄晓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以显性-反思性教学促进职前科学教师科学本质理解的实证研究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8：30-9:00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王雪颖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李志超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数字时代课程知识生产的空间转向与动力机制研究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9:00-9:30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顾佳宁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郑流爱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高中生历史理解能力的培养研究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9:30-10:00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宋雪纯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黄晓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合作问题解决教学对小学生科学推理能力影响的实践研究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10:00-10:30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柴晓丽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蔡志良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基于情境认知理论的高中思想政治议题式教学研究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10:30-11:00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程安妮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周晓燕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教师评价素养的结构及其发展：国际经验与本土策略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11:00-11:30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陈苏仙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潘涌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“浙江一师”国文名师的教学思想与当代启迪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12:30-13:00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林明月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蔡伟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统编版小学语文教科书选文的德育要素及其教学策略研究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13:00-13:30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周玲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钱旭升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“研-行”式实践课程体系的构建——以Z师范大学小学教育硕士为例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13:30-14:00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周丽娟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张华龙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中芬义务教育英语课程标准的比较研究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14:00-14:30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汪栩卉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郑逸农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阅读素养视域下中美初中语文教材比较研究—以统编版《语文》与中妇版《美国语文》为例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14:30-15:00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张芬艳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钱旭升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学校本位“场馆课程”的开发与实施策略研究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—以D小学为例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15:00-15:30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刘婷婷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张华龙</w:t>
            </w:r>
          </w:p>
        </w:tc>
        <w:tc>
          <w:tcPr>
            <w:tcW w:w="2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外研版初中英语教科书跨文化内涵及其教学实践研究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15:30-16:00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0" w:firstLineChars="100"/>
        <w:jc w:val="both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>备注：请合理安排答辩人数，原则上每位学生答辩时间不少于30分钟。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0" w:firstLineChars="100"/>
        <w:jc w:val="both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0" w:firstLineChars="100"/>
        <w:jc w:val="both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0" w:firstLineChars="100"/>
        <w:jc w:val="both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10" w:firstLineChars="1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2021年5月8日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C3E1C"/>
    <w:rsid w:val="047C3E1C"/>
    <w:rsid w:val="12B270FB"/>
    <w:rsid w:val="77E8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2021-05-13T04:38:00Z</dcterms:created>
  <dc:creator>Regression「達」</dc:creator>
  <cp:lastModifiedBy>Regression「達」</cp:lastModifiedBy>
  <dcterms:modified xsi:type="dcterms:W3CDTF">2021-05-15T08:42:25Z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E08AE5C3978140E684BCF98C924DBE6E</vt:lpwstr>
  </property>
</Properties>
</file>