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学位论文答辩安排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一、学生类型：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学术学位研究生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二、学院名称：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教师教育学院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三、一级学科（专业学位类别）名称：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教育学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四、二级学科（专业学位领域）名称：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高等教育学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五：答辩时间：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2021年5月11日9:00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六：答辩地点：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17幢225会议室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七：记录秘书：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李小雪</w:t>
      </w:r>
    </w:p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八：答辩委员会：（导师回避，鲍嵘学生答辩付淑琼主席）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2996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鲍嵘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付淑琼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杭州师范大学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主席、委员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王占军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张衡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俞婷婕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29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刘爱生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副教授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浙江师范大学</w:t>
            </w:r>
          </w:p>
        </w:tc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委员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九、答辩人：</w:t>
      </w:r>
    </w:p>
    <w:tbl>
      <w:tblPr>
        <w:tblStyle w:val="3"/>
        <w:tblW w:w="8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2004"/>
        <w:gridCol w:w="3716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学位论文题目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包开鑫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鲍嵘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大学教师德性及其养成的个案研究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郭伟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鲍嵘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中国古代书院的场所精神及其当代价值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蔺书慧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于汝霜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本科生同伴互动及其收获研究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王春雨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张衡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换导师为何不易—基于学生视角的研究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李悦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刘爱生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锚机构：美国研究型大学在城市发展中的新角色研究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李慧萍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王占军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管理主义背景下教学科研关系—一项基于某教学研究型大学“冲A”学科的案例研究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单可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鲍嵘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理性与自由——康德《系科之争》中的高等教育思想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李小瑞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王占军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体育师范生教师实践性知识形成研究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钱冰洁</w:t>
            </w:r>
          </w:p>
        </w:tc>
        <w:tc>
          <w:tcPr>
            <w:tcW w:w="20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余婷婕</w:t>
            </w:r>
          </w:p>
        </w:tc>
        <w:tc>
          <w:tcPr>
            <w:tcW w:w="3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  <w:t>澳大利亚“八校联盟”大学科研国际化战略研究：基于大学战略规划的分析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备注：请合理安排答辩人数，原则上每位学生答辩时间不少于30分钟。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jc w:val="right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教师教育学院</w:t>
      </w:r>
    </w:p>
    <w:p>
      <w:pPr>
        <w:ind w:firstLine="210" w:firstLineChars="100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>
      <w:pPr>
        <w:ind w:firstLine="210" w:firstLineChars="100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  <w:t>2021年5月8日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7FBD"/>
    <w:rsid w:val="0A082812"/>
    <w:rsid w:val="0CBB7358"/>
    <w:rsid w:val="103C7A1F"/>
    <w:rsid w:val="192557E9"/>
    <w:rsid w:val="1F917DF0"/>
    <w:rsid w:val="2BC007F1"/>
    <w:rsid w:val="32AB5E39"/>
    <w:rsid w:val="3D8F0BB9"/>
    <w:rsid w:val="5D214BE1"/>
    <w:rsid w:val="629D79E2"/>
    <w:rsid w:val="63813A64"/>
    <w:rsid w:val="66506EE0"/>
    <w:rsid w:val="6D471C04"/>
    <w:rsid w:val="7564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2021-05-08T02:12:00Z</dcterms:created>
  <dc:creator>HP</dc:creator>
  <cp:lastModifiedBy>admin</cp:lastModifiedBy>
  <dcterms:modified xsi:type="dcterms:W3CDTF">2021-05-10T09:47:00Z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7122FFBC187042208707D741AB045324</vt:lpwstr>
  </property>
</Properties>
</file>