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57" w:line="240"/>
        <w:ind w:right="0" w:left="0" w:firstLine="0"/>
        <w:jc w:val="center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浙江师范大学学位论文答辩安排公告</w:t>
      </w:r>
    </w:p>
    <w:p>
      <w:pPr>
        <w:spacing w:before="313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一、学生类型：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学术学位研究生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二、学院名称：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教师教育学院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三、一级学科（专业学位类别）名称：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教育学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四、二级学科（专业学位领域）名称：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教育学原理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五：答辩时间：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2021年5月23日  8:00-12:00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六：答辩地点：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17幢718会议室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七：记录秘书：</w:t>
      </w:r>
      <w:r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  <w:t xml:space="preserve">苏青玥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八：答辩委员会：</w:t>
      </w:r>
    </w:p>
    <w:tbl>
      <w:tblPr/>
      <w:tblGrid>
        <w:gridCol w:w="1391"/>
        <w:gridCol w:w="2004"/>
        <w:gridCol w:w="2996"/>
        <w:gridCol w:w="2131"/>
      </w:tblGrid>
      <w:tr>
        <w:trPr>
          <w:trHeight w:val="397" w:hRule="auto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职称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工作单位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备注</w:t>
            </w:r>
          </w:p>
        </w:tc>
      </w:tr>
      <w:tr>
        <w:trPr>
          <w:trHeight w:val="1" w:hRule="atLeast"/>
          <w:jc w:val="center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虞伟庚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教授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丽水学院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主席</w:t>
            </w:r>
          </w:p>
        </w:tc>
      </w:tr>
      <w:tr>
        <w:trPr>
          <w:trHeight w:val="1" w:hRule="atLeast"/>
          <w:jc w:val="center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傅建明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教授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浙江师范大学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林一钢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教授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浙江师范大学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李润洲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教授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浙江师范大学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李伟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教授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4"/>
                <w:shd w:fill="auto" w:val="clear"/>
              </w:rPr>
              <w:t xml:space="preserve">浙江师范大学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王丽华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副教授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  <w:t xml:space="preserve">浙江师范大学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仿宋" w:hAnsi="仿宋" w:cs="仿宋" w:eastAsia="仿宋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57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  <w:r>
        <w:rPr>
          <w:rFonts w:ascii="仿宋" w:hAnsi="仿宋" w:cs="仿宋" w:eastAsia="仿宋"/>
          <w:b/>
          <w:color w:val="auto"/>
          <w:spacing w:val="0"/>
          <w:position w:val="0"/>
          <w:sz w:val="28"/>
          <w:shd w:fill="auto" w:val="clear"/>
        </w:rPr>
        <w:t xml:space="preserve">九、答辩人：</w:t>
      </w:r>
    </w:p>
    <w:tbl>
      <w:tblPr/>
      <w:tblGrid>
        <w:gridCol w:w="1391"/>
        <w:gridCol w:w="2004"/>
        <w:gridCol w:w="2996"/>
        <w:gridCol w:w="2131"/>
      </w:tblGrid>
      <w:tr>
        <w:trPr>
          <w:trHeight w:val="398" w:hRule="auto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学生姓名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导师姓名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学位论文题目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仿宋" w:hAnsi="仿宋" w:cs="仿宋" w:eastAsia="仿宋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备注</w:t>
            </w: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张肖燕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傅建明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Z省小学校训的规训与引领价值研究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闻天阳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李润洲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空间社会学视域下的课堂空间研究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杨国英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林一钢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小学教师教学责任研究——基于Y校的田野调查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承诺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李伟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萨特自主性思想视角下学生自主性培养研究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许波乐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李润洲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哲学解释学视域下师生交往研究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郝健健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王丽华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中小学教研活动的浙江经验研究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薛江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傅建明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媒介环境学视角下教育学话语的嬗变与转型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杨鑫伟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傅建明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福柯规训理论视角下的小学规训研究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DAMDINDOR，UUGANBAYAR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林一钢</w:t>
            </w: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中蒙两国小学语文课程标准比较研究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210"/>
        <w:jc w:val="both"/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  <w:t xml:space="preserve">备注：请合理安排答辩人数，原则上每位学生答辩时间不少于30分钟。</w:t>
      </w:r>
    </w:p>
    <w:p>
      <w:pPr>
        <w:spacing w:before="0" w:after="0" w:line="240"/>
        <w:ind w:right="0" w:left="0" w:firstLine="210"/>
        <w:jc w:val="both"/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210"/>
        <w:jc w:val="both"/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210"/>
        <w:jc w:val="both"/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210"/>
        <w:jc w:val="both"/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21"/>
          <w:shd w:fill="auto" w:val="clear"/>
        </w:rPr>
        <w:t xml:space="preserve">                                                            </w:t>
      </w:r>
      <w:r>
        <w:rPr>
          <w:rFonts w:ascii="仿宋" w:hAnsi="仿宋" w:cs="仿宋" w:eastAsia="仿宋"/>
          <w:color w:val="auto"/>
          <w:spacing w:val="0"/>
          <w:position w:val="0"/>
          <w:sz w:val="24"/>
          <w:shd w:fill="auto" w:val="clear"/>
        </w:rPr>
        <w:t xml:space="preserve">2021年5月14日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